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05" w:rsidRDefault="00EE7005"/>
    <w:p w:rsidR="00B84A04" w:rsidRDefault="00B84A04" w:rsidP="0044254D">
      <w:pPr>
        <w:jc w:val="center"/>
      </w:pPr>
    </w:p>
    <w:p w:rsidR="0044254D" w:rsidRPr="0044254D" w:rsidRDefault="0044254D" w:rsidP="0044254D">
      <w:pPr>
        <w:shd w:val="clear" w:color="auto" w:fill="FCFCFC"/>
        <w:spacing w:before="120" w:after="120" w:line="312" w:lineRule="atLeast"/>
        <w:jc w:val="center"/>
        <w:textAlignment w:val="baseline"/>
        <w:rPr>
          <w:rFonts w:ascii="Roboto" w:hAnsi="Roboto"/>
          <w:color w:val="000000"/>
          <w:sz w:val="20"/>
          <w:szCs w:val="20"/>
        </w:rPr>
      </w:pPr>
      <w:r w:rsidRPr="0044254D">
        <w:rPr>
          <w:rFonts w:ascii="Roboto" w:hAnsi="Roboto"/>
          <w:noProof/>
          <w:color w:val="000000"/>
          <w:sz w:val="20"/>
          <w:szCs w:val="20"/>
        </w:rPr>
        <w:drawing>
          <wp:inline distT="0" distB="0" distL="0" distR="0" wp14:anchorId="47EFAAF0" wp14:editId="507D9353">
            <wp:extent cx="2695698" cy="558722"/>
            <wp:effectExtent l="0" t="0" r="0" b="0"/>
            <wp:docPr id="1" name="Картина 1" descr="eu-z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-zna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197" cy="5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54D">
        <w:rPr>
          <w:rFonts w:ascii="Roboto" w:hAnsi="Roboto"/>
          <w:noProof/>
          <w:color w:val="000000"/>
          <w:sz w:val="20"/>
          <w:szCs w:val="20"/>
        </w:rPr>
        <w:drawing>
          <wp:inline distT="0" distB="0" distL="0" distR="0" wp14:anchorId="7C89C4B2" wp14:editId="4C4BCFEF">
            <wp:extent cx="925588" cy="613116"/>
            <wp:effectExtent l="0" t="0" r="8255" b="0"/>
            <wp:docPr id="2" name="Картина 2" descr="razvitie-na-regio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vitie-na-region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62" cy="6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54D">
        <w:rPr>
          <w:rFonts w:ascii="Roboto" w:hAnsi="Roboto"/>
          <w:noProof/>
          <w:color w:val="000000"/>
          <w:sz w:val="20"/>
          <w:szCs w:val="20"/>
        </w:rPr>
        <w:drawing>
          <wp:inline distT="0" distB="0" distL="0" distR="0" wp14:anchorId="1374D3A0" wp14:editId="03E765C3">
            <wp:extent cx="965283" cy="676894"/>
            <wp:effectExtent l="0" t="0" r="6350" b="9525"/>
            <wp:docPr id="3" name="Картина 3" descr="Logo-Plovd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Plovdi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82" cy="67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54D" w:rsidRPr="0044254D" w:rsidRDefault="0044254D" w:rsidP="0044254D">
      <w:pPr>
        <w:tabs>
          <w:tab w:val="center" w:pos="4536"/>
          <w:tab w:val="right" w:pos="9072"/>
        </w:tabs>
        <w:jc w:val="center"/>
        <w:rPr>
          <w:rFonts w:ascii="Arial" w:hAnsi="Arial" w:cs="Arial"/>
          <w:color w:val="4F6228"/>
          <w:sz w:val="20"/>
          <w:szCs w:val="20"/>
        </w:rPr>
      </w:pPr>
      <w:r w:rsidRPr="0044254D">
        <w:rPr>
          <w:rFonts w:ascii="Arial" w:hAnsi="Arial" w:cs="Arial"/>
          <w:color w:val="4F6228"/>
          <w:sz w:val="20"/>
          <w:szCs w:val="20"/>
        </w:rPr>
        <w:t>РЕПУБЛИКА БЪЛГАРИЯ</w:t>
      </w:r>
    </w:p>
    <w:p w:rsidR="0044254D" w:rsidRPr="0044254D" w:rsidRDefault="0044254D" w:rsidP="0044254D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44254D">
        <w:rPr>
          <w:rFonts w:ascii="Arial" w:hAnsi="Arial" w:cs="Arial"/>
          <w:sz w:val="20"/>
          <w:szCs w:val="20"/>
        </w:rPr>
        <w:t>АДМИНИСТРАТИВЕН СЪД - ПЛОВДИВ</w:t>
      </w:r>
    </w:p>
    <w:p w:rsidR="0044254D" w:rsidRPr="0044254D" w:rsidRDefault="0044254D" w:rsidP="0044254D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6"/>
          <w:szCs w:val="16"/>
        </w:rPr>
      </w:pPr>
    </w:p>
    <w:p w:rsidR="0044254D" w:rsidRDefault="0044254D" w:rsidP="0044254D">
      <w:pPr>
        <w:shd w:val="clear" w:color="auto" w:fill="FCFCFC"/>
        <w:spacing w:line="345" w:lineRule="atLeast"/>
        <w:jc w:val="center"/>
        <w:textAlignment w:val="baseline"/>
        <w:outlineLvl w:val="1"/>
        <w:rPr>
          <w:b/>
          <w:bCs/>
          <w:color w:val="000000"/>
          <w:sz w:val="30"/>
          <w:szCs w:val="30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F37AC00" wp14:editId="75CE64BF">
            <wp:extent cx="2826328" cy="524289"/>
            <wp:effectExtent l="0" t="0" r="0" b="9525"/>
            <wp:docPr id="4" name="Картина 4" descr="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1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32" cy="52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54D" w:rsidRDefault="0044254D" w:rsidP="0044254D">
      <w:pPr>
        <w:shd w:val="clear" w:color="auto" w:fill="FCFCFC"/>
        <w:spacing w:line="345" w:lineRule="atLeast"/>
        <w:jc w:val="center"/>
        <w:textAlignment w:val="baseline"/>
        <w:outlineLvl w:val="1"/>
        <w:rPr>
          <w:b/>
          <w:bCs/>
          <w:color w:val="000000"/>
          <w:sz w:val="30"/>
          <w:szCs w:val="30"/>
        </w:rPr>
      </w:pPr>
    </w:p>
    <w:p w:rsidR="0044254D" w:rsidRDefault="0044254D" w:rsidP="0044254D">
      <w:pPr>
        <w:shd w:val="clear" w:color="auto" w:fill="FCFCFC"/>
        <w:spacing w:line="345" w:lineRule="atLeast"/>
        <w:jc w:val="center"/>
        <w:textAlignment w:val="baseline"/>
        <w:outlineLvl w:val="1"/>
        <w:rPr>
          <w:b/>
          <w:bCs/>
          <w:color w:val="000000"/>
          <w:sz w:val="30"/>
          <w:szCs w:val="30"/>
        </w:rPr>
      </w:pPr>
    </w:p>
    <w:p w:rsidR="0044254D" w:rsidRPr="0044254D" w:rsidRDefault="0044254D" w:rsidP="0044254D">
      <w:pPr>
        <w:shd w:val="clear" w:color="auto" w:fill="FCFCFC"/>
        <w:spacing w:line="345" w:lineRule="atLeast"/>
        <w:jc w:val="center"/>
        <w:textAlignment w:val="baseline"/>
        <w:outlineLvl w:val="1"/>
        <w:rPr>
          <w:color w:val="000000"/>
          <w:sz w:val="30"/>
          <w:szCs w:val="30"/>
        </w:rPr>
      </w:pPr>
      <w:r w:rsidRPr="0044254D">
        <w:rPr>
          <w:b/>
          <w:bCs/>
          <w:color w:val="000000"/>
          <w:sz w:val="30"/>
          <w:szCs w:val="30"/>
        </w:rPr>
        <w:t>Договор №: BG16FFPR003-1.001-0051-C01</w:t>
      </w:r>
      <w:r w:rsidRPr="0044254D">
        <w:rPr>
          <w:b/>
          <w:bCs/>
          <w:color w:val="000000"/>
          <w:sz w:val="30"/>
          <w:szCs w:val="30"/>
        </w:rPr>
        <w:br/>
        <w:t>„Пловдив – достъпен, свързан, привлекателен за живот, работа и образование“</w:t>
      </w:r>
      <w:r w:rsidRPr="0044254D">
        <w:rPr>
          <w:b/>
          <w:bCs/>
          <w:color w:val="000000"/>
          <w:sz w:val="30"/>
          <w:szCs w:val="30"/>
        </w:rPr>
        <w:br/>
        <w:t>Програма „Развитие на регионите“ 2021-2027</w:t>
      </w:r>
    </w:p>
    <w:p w:rsidR="0044254D" w:rsidRPr="0044254D" w:rsidRDefault="0044254D" w:rsidP="0044254D">
      <w:pPr>
        <w:shd w:val="clear" w:color="auto" w:fill="FCFCFC"/>
        <w:spacing w:before="120" w:after="120" w:line="312" w:lineRule="atLeast"/>
        <w:textAlignment w:val="baseline"/>
        <w:rPr>
          <w:rFonts w:ascii="Roboto" w:hAnsi="Roboto"/>
          <w:color w:val="000000"/>
        </w:rPr>
      </w:pPr>
      <w:r w:rsidRPr="0044254D">
        <w:rPr>
          <w:rFonts w:ascii="Roboto" w:hAnsi="Roboto"/>
          <w:color w:val="000000"/>
        </w:rPr>
        <w:t> </w:t>
      </w:r>
    </w:p>
    <w:p w:rsidR="0044254D" w:rsidRPr="0044254D" w:rsidRDefault="0044254D" w:rsidP="002C1C62">
      <w:pPr>
        <w:shd w:val="clear" w:color="auto" w:fill="FCFCFC"/>
        <w:spacing w:line="420" w:lineRule="atLeast"/>
        <w:jc w:val="both"/>
        <w:textAlignment w:val="baseline"/>
        <w:outlineLvl w:val="2"/>
        <w:rPr>
          <w:color w:val="000000"/>
        </w:rPr>
      </w:pPr>
      <w:r w:rsidRPr="0044254D">
        <w:rPr>
          <w:b/>
          <w:bCs/>
          <w:color w:val="000000"/>
        </w:rPr>
        <w:t>РЕГИСТРАЦИОНЕН НОМЕР НА ДОГОВОРА:</w:t>
      </w:r>
      <w:r w:rsidRPr="0044254D">
        <w:rPr>
          <w:color w:val="000000"/>
        </w:rPr>
        <w:t> BG16FFPR003-1.001-0051-C01</w:t>
      </w:r>
    </w:p>
    <w:p w:rsidR="0044254D" w:rsidRDefault="0044254D" w:rsidP="002C1C62">
      <w:pPr>
        <w:shd w:val="clear" w:color="auto" w:fill="FCFCFC"/>
        <w:spacing w:line="420" w:lineRule="atLeast"/>
        <w:jc w:val="both"/>
        <w:textAlignment w:val="baseline"/>
        <w:outlineLvl w:val="2"/>
        <w:rPr>
          <w:color w:val="000000"/>
        </w:rPr>
      </w:pPr>
      <w:r w:rsidRPr="0044254D">
        <w:rPr>
          <w:b/>
          <w:bCs/>
          <w:color w:val="000000"/>
        </w:rPr>
        <w:t>Бенефициент:</w:t>
      </w:r>
      <w:r w:rsidRPr="0044254D">
        <w:rPr>
          <w:color w:val="000000"/>
        </w:rPr>
        <w:t> Община Пловдив</w:t>
      </w:r>
    </w:p>
    <w:p w:rsidR="00A473FD" w:rsidRPr="0044254D" w:rsidRDefault="00A473FD" w:rsidP="002C1C62">
      <w:pPr>
        <w:shd w:val="clear" w:color="auto" w:fill="FCFCFC"/>
        <w:spacing w:line="420" w:lineRule="atLeast"/>
        <w:jc w:val="both"/>
        <w:textAlignment w:val="baseline"/>
        <w:outlineLvl w:val="2"/>
        <w:rPr>
          <w:color w:val="000000"/>
        </w:rPr>
      </w:pPr>
      <w:proofErr w:type="spellStart"/>
      <w:r w:rsidRPr="00A473FD">
        <w:rPr>
          <w:b/>
          <w:color w:val="000000"/>
        </w:rPr>
        <w:t>Партьор</w:t>
      </w:r>
      <w:proofErr w:type="spellEnd"/>
      <w:r>
        <w:rPr>
          <w:color w:val="000000"/>
        </w:rPr>
        <w:t>: Административен съд - Пловдив</w:t>
      </w:r>
    </w:p>
    <w:p w:rsidR="00A473FD" w:rsidRDefault="0044254D" w:rsidP="002C1C62">
      <w:pPr>
        <w:shd w:val="clear" w:color="auto" w:fill="FCFCFC"/>
        <w:spacing w:line="420" w:lineRule="atLeast"/>
        <w:jc w:val="both"/>
        <w:textAlignment w:val="baseline"/>
        <w:outlineLvl w:val="2"/>
        <w:rPr>
          <w:color w:val="000000"/>
        </w:rPr>
      </w:pPr>
      <w:r w:rsidRPr="0044254D">
        <w:rPr>
          <w:b/>
          <w:bCs/>
          <w:color w:val="000000"/>
        </w:rPr>
        <w:t>Обща стойност на Инвестицията:</w:t>
      </w:r>
      <w:r w:rsidRPr="0044254D">
        <w:rPr>
          <w:color w:val="000000"/>
        </w:rPr>
        <w:t> </w:t>
      </w:r>
      <w:r w:rsidR="00A473FD" w:rsidRPr="00A473FD">
        <w:rPr>
          <w:color w:val="000000"/>
        </w:rPr>
        <w:t>16 988 996,76</w:t>
      </w:r>
      <w:r w:rsidR="00A473FD">
        <w:rPr>
          <w:color w:val="000000"/>
        </w:rPr>
        <w:t xml:space="preserve"> евро или </w:t>
      </w:r>
      <w:r w:rsidRPr="0044254D">
        <w:rPr>
          <w:color w:val="000000"/>
        </w:rPr>
        <w:t>33 227 589.54 л</w:t>
      </w:r>
      <w:r w:rsidR="00A473FD">
        <w:rPr>
          <w:color w:val="000000"/>
        </w:rPr>
        <w:t>е</w:t>
      </w:r>
      <w:r w:rsidRPr="0044254D">
        <w:rPr>
          <w:color w:val="000000"/>
        </w:rPr>
        <w:t>в</w:t>
      </w:r>
      <w:r w:rsidR="00A473FD">
        <w:rPr>
          <w:color w:val="000000"/>
        </w:rPr>
        <w:t>а</w:t>
      </w:r>
      <w:r w:rsidRPr="0044254D">
        <w:rPr>
          <w:color w:val="000000"/>
        </w:rPr>
        <w:t xml:space="preserve">, от които БФП – </w:t>
      </w:r>
      <w:r w:rsidR="00A473FD" w:rsidRPr="00A473FD">
        <w:rPr>
          <w:color w:val="000000"/>
        </w:rPr>
        <w:t>7</w:t>
      </w:r>
      <w:r w:rsidR="00A473FD">
        <w:rPr>
          <w:color w:val="000000"/>
        </w:rPr>
        <w:t> 18</w:t>
      </w:r>
      <w:r w:rsidR="00A473FD" w:rsidRPr="00A473FD">
        <w:rPr>
          <w:color w:val="000000"/>
        </w:rPr>
        <w:t>2</w:t>
      </w:r>
      <w:r w:rsidR="00A473FD">
        <w:rPr>
          <w:color w:val="000000"/>
        </w:rPr>
        <w:t xml:space="preserve"> </w:t>
      </w:r>
      <w:r w:rsidR="00A473FD" w:rsidRPr="00A473FD">
        <w:rPr>
          <w:color w:val="000000"/>
        </w:rPr>
        <w:t>74</w:t>
      </w:r>
      <w:r w:rsidR="00A473FD">
        <w:rPr>
          <w:color w:val="000000"/>
        </w:rPr>
        <w:t xml:space="preserve">1,22 евро или </w:t>
      </w:r>
      <w:r w:rsidRPr="0044254D">
        <w:rPr>
          <w:color w:val="000000"/>
        </w:rPr>
        <w:t xml:space="preserve">14 048 220.77 лв. и </w:t>
      </w:r>
      <w:r w:rsidR="00A473FD">
        <w:rPr>
          <w:color w:val="000000"/>
        </w:rPr>
        <w:t xml:space="preserve"> СФ – </w:t>
      </w:r>
      <w:r w:rsidR="00A473FD" w:rsidRPr="00A473FD">
        <w:rPr>
          <w:color w:val="000000"/>
        </w:rPr>
        <w:t>9 806 255,5</w:t>
      </w:r>
      <w:r w:rsidR="00A473FD">
        <w:rPr>
          <w:color w:val="000000"/>
        </w:rPr>
        <w:t xml:space="preserve">4 евро или </w:t>
      </w:r>
      <w:r w:rsidRPr="0044254D">
        <w:rPr>
          <w:color w:val="000000"/>
        </w:rPr>
        <w:t xml:space="preserve">19 179 368.77лв. </w:t>
      </w:r>
    </w:p>
    <w:p w:rsidR="0044254D" w:rsidRPr="0044254D" w:rsidRDefault="0044254D" w:rsidP="002C1C62">
      <w:pPr>
        <w:shd w:val="clear" w:color="auto" w:fill="FCFCFC"/>
        <w:spacing w:line="420" w:lineRule="atLeast"/>
        <w:jc w:val="both"/>
        <w:textAlignment w:val="baseline"/>
        <w:outlineLvl w:val="2"/>
        <w:rPr>
          <w:color w:val="000000"/>
        </w:rPr>
      </w:pPr>
      <w:bookmarkStart w:id="0" w:name="_GoBack"/>
      <w:bookmarkEnd w:id="0"/>
      <w:r w:rsidRPr="0044254D">
        <w:rPr>
          <w:b/>
          <w:bCs/>
          <w:color w:val="000000"/>
        </w:rPr>
        <w:t>Срок за изпълнение на Инвестицията: </w:t>
      </w:r>
      <w:r w:rsidRPr="0044254D">
        <w:rPr>
          <w:color w:val="000000"/>
        </w:rPr>
        <w:t>22.10.2025 – 22.10.2028г. 36 месеца.</w:t>
      </w:r>
    </w:p>
    <w:p w:rsidR="009774E8" w:rsidRDefault="009774E8" w:rsidP="009774E8">
      <w:pPr>
        <w:pStyle w:val="a9"/>
        <w:contextualSpacing/>
        <w:jc w:val="both"/>
        <w:rPr>
          <w:b/>
        </w:rPr>
      </w:pPr>
      <w:r w:rsidRPr="009774E8">
        <w:rPr>
          <w:b/>
        </w:rPr>
        <w:t>ЦЕЛ НА ИНВЕСТИЦИЯТА:</w:t>
      </w:r>
    </w:p>
    <w:p w:rsidR="009774E8" w:rsidRPr="009774E8" w:rsidRDefault="009774E8" w:rsidP="009774E8">
      <w:pPr>
        <w:pStyle w:val="a9"/>
        <w:contextualSpacing/>
        <w:jc w:val="both"/>
        <w:rPr>
          <w:b/>
        </w:rPr>
      </w:pPr>
      <w:r>
        <w:t xml:space="preserve">Проектът е насочен към реализацията на комплекс от взаимосвързани дейности, целящи подобряване на пътната, образователната и публична инфраструктура на територията на Община Пловдив. Посоченото ще се осъществи чрез интегрираното изпълнение на мерки за развитие на пътно-транспортните връзки и </w:t>
      </w:r>
      <w:proofErr w:type="spellStart"/>
      <w:r>
        <w:t>веломрежа</w:t>
      </w:r>
      <w:proofErr w:type="spellEnd"/>
      <w:r>
        <w:t xml:space="preserve"> (чрез изграждане продължение на бул. „Санкт Петербург“), строеж и оборудване на нов и модерен сграден фонд за нуждите на общинската образователна система (за ОУ „Алеко Константинов“ – втори адрес), както и осъществяване на енергийно обновяване на Административен съд – Пловдив, ведно с облагородяване на прилежащите на обектите зелени площи и пространства.</w:t>
      </w:r>
    </w:p>
    <w:p w:rsidR="009774E8" w:rsidRDefault="009774E8" w:rsidP="009774E8">
      <w:pPr>
        <w:pStyle w:val="a9"/>
        <w:contextualSpacing/>
        <w:jc w:val="both"/>
      </w:pPr>
      <w:r>
        <w:t xml:space="preserve">В рамките на проекта Административен съд – Пловдив участва като партньор чрез реализиране на инвестиционна дейност за </w:t>
      </w:r>
      <w:r>
        <w:rPr>
          <w:rStyle w:val="aa"/>
        </w:rPr>
        <w:t>въвеждане на устойчиви мерки за енергийна ефективност, зелена и достъпна среда в сградата на съда</w:t>
      </w:r>
      <w:r>
        <w:t>, включващи строително-монтажни работи, подобряване на енергийните характеристики на сградата, осигуряване на достъпна среда и създаване на по-функционална и устойчива работна среда за служители и граждани.</w:t>
      </w:r>
    </w:p>
    <w:p w:rsidR="009774E8" w:rsidRDefault="009774E8" w:rsidP="009774E8">
      <w:pPr>
        <w:pStyle w:val="a9"/>
        <w:contextualSpacing/>
        <w:jc w:val="both"/>
      </w:pPr>
      <w:r>
        <w:t xml:space="preserve">Осъществяването на проекта ще доведе до подобряване качеството на обществената пътна, образователна и публична инфраструктура, както и повишаване привлекателността, комфорта и условията на градската среда, включително увеличаване на зелените зони. В резултат на интервенциите ще бъде оказано положително въздействие чрез намаляване на </w:t>
      </w:r>
      <w:r>
        <w:lastRenderedPageBreak/>
        <w:t>транспортния трафик и задръстванията, подобряване на свързаността и достъпа до ключови пътни връзки, модернизиране на условията за обучение и повишаване на енергийната ефективност на обществения сграден фонд.</w:t>
      </w:r>
    </w:p>
    <w:p w:rsidR="009774E8" w:rsidRDefault="009774E8" w:rsidP="009774E8">
      <w:pPr>
        <w:pStyle w:val="a9"/>
        <w:contextualSpacing/>
        <w:jc w:val="both"/>
      </w:pPr>
      <w:r>
        <w:t xml:space="preserve">Едновременно с това ще се постигне редуциране на замърсяването с CO₂ и фини </w:t>
      </w:r>
      <w:proofErr w:type="spellStart"/>
      <w:r>
        <w:t>прахови</w:t>
      </w:r>
      <w:proofErr w:type="spellEnd"/>
      <w:r>
        <w:t xml:space="preserve"> частици, подобряване качеството на атмосферния въздух и общото състояние на екологичната среда в Община Пловдив.</w:t>
      </w:r>
    </w:p>
    <w:p w:rsidR="0044254D" w:rsidRPr="009774E8" w:rsidRDefault="0044254D" w:rsidP="009774E8">
      <w:pPr>
        <w:shd w:val="clear" w:color="auto" w:fill="FCFCFC"/>
        <w:contextualSpacing/>
        <w:jc w:val="both"/>
        <w:textAlignment w:val="baseline"/>
        <w:outlineLvl w:val="2"/>
        <w:rPr>
          <w:color w:val="000000"/>
        </w:rPr>
      </w:pPr>
      <w:r w:rsidRPr="009774E8">
        <w:rPr>
          <w:b/>
          <w:bCs/>
          <w:color w:val="000000"/>
        </w:rPr>
        <w:t>Индикатори: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 xml:space="preserve">Дължина на новите или подобрени пътища – извън </w:t>
      </w:r>
      <w:proofErr w:type="spellStart"/>
      <w:r w:rsidRPr="009774E8">
        <w:rPr>
          <w:color w:val="000000"/>
        </w:rPr>
        <w:t>трансевропейската</w:t>
      </w:r>
      <w:proofErr w:type="spellEnd"/>
      <w:r w:rsidRPr="009774E8">
        <w:rPr>
          <w:color w:val="000000"/>
        </w:rPr>
        <w:t xml:space="preserve"> транспортна мрежа (ПРР 2027) – 1.12 км.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 xml:space="preserve">Годишен брой ползватели на </w:t>
      </w:r>
      <w:proofErr w:type="spellStart"/>
      <w:r w:rsidRPr="009774E8">
        <w:rPr>
          <w:color w:val="000000"/>
        </w:rPr>
        <w:t>новоизградени</w:t>
      </w:r>
      <w:proofErr w:type="spellEnd"/>
      <w:r w:rsidRPr="009774E8">
        <w:rPr>
          <w:color w:val="000000"/>
        </w:rPr>
        <w:t>, реконструирани, усъвършенствани или модернизирани пътища (ПРР 2027) – 67 719.68 пътник/</w:t>
      </w:r>
      <w:proofErr w:type="spellStart"/>
      <w:r w:rsidRPr="009774E8">
        <w:rPr>
          <w:color w:val="000000"/>
        </w:rPr>
        <w:t>km</w:t>
      </w:r>
      <w:proofErr w:type="spellEnd"/>
      <w:r w:rsidRPr="009774E8">
        <w:rPr>
          <w:color w:val="000000"/>
        </w:rPr>
        <w:t>/година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Специализирана велосипедна инфраструктура, за която се отпуска подпомагане (ПРР 2027) – 1.14 км.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 xml:space="preserve">Незастроени площи, създадени или </w:t>
      </w:r>
      <w:proofErr w:type="spellStart"/>
      <w:r w:rsidRPr="009774E8">
        <w:rPr>
          <w:color w:val="000000"/>
        </w:rPr>
        <w:t>рехабилитирани</w:t>
      </w:r>
      <w:proofErr w:type="spellEnd"/>
      <w:r w:rsidRPr="009774E8">
        <w:rPr>
          <w:color w:val="000000"/>
        </w:rPr>
        <w:t xml:space="preserve"> в градските райони (ПРР 2027) – 12 358.00 кв.м.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Капацитет на класните стаи на нови или модернизирани образователни заведения (ПРР 2027) – 96.00 лица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Годишен брой ползватели на нови или модернизирани учебни заведения (ПРР 2027) – 96.00 потребители/година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Обществени сгради с подобрени енергийни характеристики (ПРР 2027) – 2 100.00 кв.м.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 xml:space="preserve">Годишно първично енергийно потребление (от което: жилища, обществени сгради, предприятия, други) (ПРР 2027) – 266.45 </w:t>
      </w:r>
      <w:proofErr w:type="spellStart"/>
      <w:r w:rsidRPr="009774E8">
        <w:rPr>
          <w:color w:val="000000"/>
        </w:rPr>
        <w:t>MWh</w:t>
      </w:r>
      <w:proofErr w:type="spellEnd"/>
      <w:r w:rsidRPr="009774E8">
        <w:rPr>
          <w:color w:val="000000"/>
        </w:rPr>
        <w:t>/y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Очаквани емисии на парникови газове (ПРР 2027) – 41.68 тонове еквивалент на CO2/година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Зелена инфраструктура, подпомогната за цели, различни от адаптиране към изменението на климата (ПРР 2027) – 1.12 хектари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Жители с достъп до нова или подобрена зелена инфраструктура (ПРР 2027) – 142 885.00 лица</w:t>
      </w:r>
    </w:p>
    <w:p w:rsidR="0044254D" w:rsidRPr="009774E8" w:rsidRDefault="0044254D" w:rsidP="002C1C62">
      <w:pPr>
        <w:numPr>
          <w:ilvl w:val="0"/>
          <w:numId w:val="1"/>
        </w:numPr>
        <w:shd w:val="clear" w:color="auto" w:fill="FCFCFC"/>
        <w:spacing w:line="300" w:lineRule="atLeast"/>
        <w:ind w:left="360"/>
        <w:jc w:val="both"/>
        <w:textAlignment w:val="baseline"/>
        <w:rPr>
          <w:color w:val="000000"/>
        </w:rPr>
      </w:pPr>
      <w:r w:rsidRPr="009774E8">
        <w:rPr>
          <w:color w:val="000000"/>
        </w:rPr>
        <w:t>Жители, обхванати от проекти в рамките на стратегии за интегрирано териториално развитие (ПРР 2027) – 325 485.00 лица</w:t>
      </w:r>
    </w:p>
    <w:p w:rsidR="00B84A04" w:rsidRDefault="00B84A04" w:rsidP="002C1C62">
      <w:pPr>
        <w:jc w:val="both"/>
      </w:pPr>
    </w:p>
    <w:p w:rsidR="00C44856" w:rsidRDefault="00C44856" w:rsidP="002C1C62">
      <w:pPr>
        <w:jc w:val="both"/>
      </w:pPr>
    </w:p>
    <w:sectPr w:rsidR="00C44856" w:rsidSect="003D7EB1">
      <w:headerReference w:type="default" r:id="rId13"/>
      <w:footerReference w:type="default" r:id="rId14"/>
      <w:pgSz w:w="11906" w:h="16838"/>
      <w:pgMar w:top="344" w:right="991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5A" w:rsidRDefault="00FB215A" w:rsidP="00A4101A">
      <w:r>
        <w:separator/>
      </w:r>
    </w:p>
  </w:endnote>
  <w:endnote w:type="continuationSeparator" w:id="0">
    <w:p w:rsidR="00FB215A" w:rsidRDefault="00FB215A" w:rsidP="00A4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1A" w:rsidRPr="00A4101A" w:rsidRDefault="00A4101A" w:rsidP="00A4101A">
    <w:pPr>
      <w:pStyle w:val="a5"/>
      <w:jc w:val="both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5A" w:rsidRDefault="00FB215A" w:rsidP="00A4101A">
      <w:r>
        <w:separator/>
      </w:r>
    </w:p>
  </w:footnote>
  <w:footnote w:type="continuationSeparator" w:id="0">
    <w:p w:rsidR="00FB215A" w:rsidRDefault="00FB215A" w:rsidP="00A4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79" w:rsidRPr="00512879" w:rsidRDefault="003D7EB1" w:rsidP="0044254D">
    <w:pPr>
      <w:pStyle w:val="a3"/>
      <w:rPr>
        <w:rFonts w:ascii="Arial" w:eastAsia="Courier New" w:hAnsi="Arial" w:cs="Arial"/>
        <w:color w:val="000000"/>
        <w:szCs w:val="32"/>
        <w:lang w:bidi="bg-BG"/>
      </w:rPr>
    </w:pPr>
    <w:r>
      <w:rPr>
        <w:rFonts w:ascii="Arial" w:hAnsi="Arial" w:cs="Arial"/>
        <w:color w:val="4F6228"/>
        <w:sz w:val="20"/>
        <w:szCs w:val="20"/>
      </w:rPr>
      <w:ptab w:relativeTo="margin" w:alignment="center" w:leader="none"/>
    </w:r>
  </w:p>
  <w:p w:rsidR="000861F2" w:rsidRPr="003E488A" w:rsidRDefault="000861F2" w:rsidP="003E488A">
    <w:pPr>
      <w:pStyle w:val="a3"/>
      <w:tabs>
        <w:tab w:val="clear" w:pos="4536"/>
        <w:tab w:val="clear" w:pos="9072"/>
      </w:tabs>
      <w:jc w:val="center"/>
      <w:rPr>
        <w:rFonts w:ascii="Courier New" w:hAnsi="Courier New" w:cs="Courier New"/>
        <w:sz w:val="20"/>
        <w:szCs w:val="20"/>
      </w:rPr>
    </w:pPr>
    <w:r>
      <w:t xml:space="preserve">           </w:t>
    </w:r>
    <w:r w:rsidR="009C6291">
      <w:rPr>
        <w:noProof/>
        <w:lang w:eastAsia="bg-BG"/>
      </w:rPr>
      <w:drawing>
        <wp:inline distT="0" distB="0" distL="0" distR="0" wp14:anchorId="0E5BE20C" wp14:editId="75FB9350">
          <wp:extent cx="6031230" cy="6031230"/>
          <wp:effectExtent l="0" t="0" r="7620" b="7620"/>
          <wp:docPr id="26" name="Картина 26" descr="https://www.eufunds.bg/sites/default/files/uploads/oprd/editor/%D0%9B%D0%BE%D0%B3%D0%BE_%D0%A0%D0%B0%D0%B7%D0%B2%D0%B8%D1%82%D0%B8%D0%B5%20%D0%BD%D0%B0%20%D0%A0%D0%B5%D0%B3%D0%B8%D0%BE%D0%BD%D0%B8%D1%82%D0%B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eufunds.bg/sites/default/files/uploads/oprd/editor/%D0%9B%D0%BE%D0%B3%D0%BE_%D0%A0%D0%B0%D0%B7%D0%B2%D0%B8%D1%82%D0%B8%D0%B5%20%D0%BD%D0%B0%20%D0%A0%D0%B5%D0%B3%D0%B8%D0%BE%D0%BD%D0%B8%D1%82%D0%B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03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 wp14:anchorId="4F4F63AA" wp14:editId="33AF577C">
          <wp:extent cx="1938655" cy="670560"/>
          <wp:effectExtent l="0" t="0" r="4445" b="0"/>
          <wp:docPr id="27" name="Картина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bg-BG"/>
      </w:rPr>
      <w:drawing>
        <wp:inline distT="0" distB="0" distL="0" distR="0" wp14:anchorId="68BC0B02" wp14:editId="10FF3933">
          <wp:extent cx="6031230" cy="6031230"/>
          <wp:effectExtent l="0" t="0" r="7620" b="7620"/>
          <wp:docPr id="28" name="Картина 28" descr="https://www.mrrb.bg/static/media/ups/tiny/%D0%9F%D0%A0%D0%A0_%D0%9B%D0%BE%D0%B3%D0%BE/%D0%9B%D0%BE%D0%B3%D0%BE_%D0%A0%D0%B0%D0%B7%D0%B2%D0%B8%D1%82%D0%B8%D0%B5%20%D0%BD%D0%B0%20%D0%A0%D0%B5%D0%B3%D0%B8%D0%BE%D0%BD%D0%B8%D1%82%D0%B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mrrb.bg/static/media/ups/tiny/%D0%9F%D0%A0%D0%A0_%D0%9B%D0%BE%D0%B3%D0%BE/%D0%9B%D0%BE%D0%B3%D0%BE_%D0%A0%D0%B0%D0%B7%D0%B2%D0%B8%D1%82%D0%B8%D0%B5%20%D0%BD%D0%B0%20%D0%A0%D0%B5%D0%B3%D0%B8%D0%BE%D0%BD%D0%B8%D1%82%D0%B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03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1F2" w:rsidRDefault="000861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D60B6"/>
    <w:multiLevelType w:val="multilevel"/>
    <w:tmpl w:val="EDAE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C7"/>
    <w:rsid w:val="000861F2"/>
    <w:rsid w:val="0016737C"/>
    <w:rsid w:val="00203F09"/>
    <w:rsid w:val="002C1C62"/>
    <w:rsid w:val="003D7EB1"/>
    <w:rsid w:val="003E488A"/>
    <w:rsid w:val="004118C0"/>
    <w:rsid w:val="0044254D"/>
    <w:rsid w:val="00442909"/>
    <w:rsid w:val="00512879"/>
    <w:rsid w:val="007268B5"/>
    <w:rsid w:val="008246DF"/>
    <w:rsid w:val="0091125D"/>
    <w:rsid w:val="009774E8"/>
    <w:rsid w:val="009C6291"/>
    <w:rsid w:val="009C7127"/>
    <w:rsid w:val="00A4101A"/>
    <w:rsid w:val="00A473FD"/>
    <w:rsid w:val="00A61158"/>
    <w:rsid w:val="00B84A04"/>
    <w:rsid w:val="00BA296D"/>
    <w:rsid w:val="00C44856"/>
    <w:rsid w:val="00DB1170"/>
    <w:rsid w:val="00EA492D"/>
    <w:rsid w:val="00EE7005"/>
    <w:rsid w:val="00F457C7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A4101A"/>
  </w:style>
  <w:style w:type="paragraph" w:styleId="a5">
    <w:name w:val="footer"/>
    <w:basedOn w:val="a"/>
    <w:link w:val="a6"/>
    <w:uiPriority w:val="99"/>
    <w:unhideWhenUsed/>
    <w:rsid w:val="00A410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A4101A"/>
  </w:style>
  <w:style w:type="paragraph" w:styleId="a7">
    <w:name w:val="Balloon Text"/>
    <w:basedOn w:val="a"/>
    <w:link w:val="a8"/>
    <w:uiPriority w:val="99"/>
    <w:semiHidden/>
    <w:unhideWhenUsed/>
    <w:rsid w:val="00A410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A4101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774E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774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A4101A"/>
  </w:style>
  <w:style w:type="paragraph" w:styleId="a5">
    <w:name w:val="footer"/>
    <w:basedOn w:val="a"/>
    <w:link w:val="a6"/>
    <w:uiPriority w:val="99"/>
    <w:unhideWhenUsed/>
    <w:rsid w:val="00A410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A4101A"/>
  </w:style>
  <w:style w:type="paragraph" w:styleId="a7">
    <w:name w:val="Balloon Text"/>
    <w:basedOn w:val="a"/>
    <w:link w:val="a8"/>
    <w:uiPriority w:val="99"/>
    <w:semiHidden/>
    <w:unhideWhenUsed/>
    <w:rsid w:val="00A410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A4101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774E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77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80F7-605C-4AF4-9A97-2337D477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Daskalova</dc:creator>
  <cp:lastModifiedBy>Gergana Daskalova</cp:lastModifiedBy>
  <cp:revision>5</cp:revision>
  <cp:lastPrinted>2025-12-29T12:39:00Z</cp:lastPrinted>
  <dcterms:created xsi:type="dcterms:W3CDTF">2026-03-24T11:31:00Z</dcterms:created>
  <dcterms:modified xsi:type="dcterms:W3CDTF">2026-03-24T12:21:00Z</dcterms:modified>
</cp:coreProperties>
</file>